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COOPERLUX  /  MILLWORK</w:t>
      </w:r>
    </w:p>
    <w:p>
      <w:pPr>
        <w:pStyle w:val="Title"/>
      </w:pPr>
      <w:r>
        <w:t>Fictional display shelves</w:t>
      </w:r>
    </w:p>
    <w:p>
      <w:r>
        <w:t>FICTIONAL WORKED EXAMPLE — replace every sample value before quoting.</w:t>
      </w:r>
    </w:p>
    <w:p>
      <w:pPr>
        <w:pStyle w:val="Heading2"/>
      </w:pPr>
      <w:r>
        <w:t>Customer / project</w:t>
      </w:r>
    </w:p>
    <w:p>
      <w:r>
        <w:t>[Enter customer / project]</w:t>
      </w:r>
    </w:p>
    <w:p>
      <w:pPr>
        <w:pStyle w:val="Heading2"/>
      </w:pPr>
      <w:r>
        <w:t>Scope</w:t>
      </w:r>
    </w:p>
    <w:p>
      <w:r>
        <w:t>[Enter scope]</w:t>
      </w:r>
    </w:p>
    <w:p>
      <w:pPr>
        <w:pStyle w:val="Heading2"/>
      </w:pPr>
      <w:r>
        <w:t>Exclusions</w:t>
      </w:r>
    </w:p>
    <w:p>
      <w:r>
        <w:t>[Enter exclusions]</w:t>
      </w:r>
    </w:p>
    <w:p>
      <w:pPr>
        <w:pStyle w:val="Heading2"/>
      </w:pPr>
      <w:r>
        <w:t>Delivery date</w:t>
      </w:r>
    </w:p>
    <w:p>
      <w:r>
        <w:t>[Enter delivery date]</w:t>
      </w:r>
    </w:p>
    <w:p>
      <w:pPr>
        <w:pStyle w:val="Heading2"/>
      </w:pPr>
      <w:r>
        <w:t>Payment terms</w:t>
      </w:r>
    </w:p>
    <w:p>
      <w:r>
        <w:t>[Enter payment terms]</w:t>
      </w:r>
    </w:p>
    <w:p>
      <w:pPr>
        <w:pStyle w:val="Heading2"/>
      </w:pPr>
      <w:r>
        <w:t>Acceptance</w:t>
      </w:r>
    </w:p>
    <w:p>
      <w:r>
        <w:t>[Enter acceptance]</w:t>
      </w:r>
    </w:p>
    <w:tbl>
      <w:tblPr>
        <w:tblStyle w:val="LightShading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/>
        </w:trPr>
        <w:tc>
          <w:tcPr>
            <w:tcW w:type="dxa" w:w="2880"/>
          </w:tcPr>
          <w:p>
            <w:r>
              <w:t>Item / scope</w:t>
            </w:r>
          </w:p>
        </w:tc>
        <w:tc>
          <w:tcPr>
            <w:tcW w:type="dxa" w:w="2880"/>
          </w:tcPr>
          <w:p>
            <w:r>
              <w:t>Quantity</w:t>
            </w:r>
          </w:p>
        </w:tc>
        <w:tc>
          <w:tcPr>
            <w:tcW w:type="dxa" w:w="2880"/>
          </w:tcPr>
          <w:p>
            <w:r>
              <w:t>Quoted amount (USD)</w:t>
            </w:r>
          </w:p>
        </w:tc>
      </w:tr>
      <w:tr>
        <w:tc>
          <w:tcPr>
            <w:tcW w:type="dxa" w:w="2880"/>
          </w:tcPr>
          <w:p>
            <w:r>
              <w:t>White oak display shelves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[Allocate agreed selling price]</w:t>
            </w:r>
          </w:p>
        </w:tc>
      </w:tr>
      <w:tr>
        <w:tc>
          <w:tcPr>
            <w:tcW w:type="dxa" w:w="2880"/>
          </w:tcPr>
          <w:p>
            <w:r>
              <w:t>Solid-wood cleats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[Allocate agreed selling price]</w:t>
            </w:r>
          </w:p>
        </w:tc>
      </w:tr>
    </w:tbl>
    <w:p>
      <w:r>
        <w:t>Proposed total (before tax / shipping): USD 1145.38</w:t>
      </w:r>
    </w:p>
    <w:p>
      <w:r>
        <w:br w:type="page"/>
      </w:r>
    </w:p>
    <w:p>
      <w:pPr>
        <w:pStyle w:val="Heading1"/>
      </w:pPr>
      <w:r>
        <w:t>Internal costing worksheet</w:t>
      </w:r>
    </w:p>
    <w:p>
      <w:r>
        <w:t>Remove this section before sending if you do not intend to disclose internal rates and costs.</w:t>
      </w:r>
    </w:p>
    <w:tbl>
      <w:tblPr>
        <w:tblStyle w:val="LightShading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/>
        </w:trP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Net BF</w:t>
            </w:r>
          </w:p>
        </w:tc>
        <w:tc>
          <w:tcPr>
            <w:tcW w:type="dxa" w:w="1728"/>
          </w:tcPr>
          <w:p>
            <w:r>
              <w:t>Material USD</w:t>
            </w:r>
          </w:p>
        </w:tc>
        <w:tc>
          <w:tcPr>
            <w:tcW w:type="dxa" w:w="1728"/>
          </w:tcPr>
          <w:p>
            <w:r>
              <w:t>Labor USD</w:t>
            </w:r>
          </w:p>
        </w:tc>
        <w:tc>
          <w:tcPr>
            <w:tcW w:type="dxa" w:w="1728"/>
          </w:tcPr>
          <w:p>
            <w:r>
              <w:t>Cost USD</w:t>
            </w:r>
          </w:p>
        </w:tc>
      </w:tr>
      <w:tr>
        <w:tc>
          <w:tcPr>
            <w:tcW w:type="dxa" w:w="1728"/>
          </w:tcPr>
          <w:p>
            <w:r>
              <w:t>White oak display shelves</w:t>
            </w:r>
          </w:p>
        </w:tc>
        <w:tc>
          <w:tcPr>
            <w:tcW w:type="dxa" w:w="1728"/>
          </w:tcPr>
          <w:p>
            <w:r>
              <w:t>20.000000</w:t>
            </w:r>
          </w:p>
        </w:tc>
        <w:tc>
          <w:tcPr>
            <w:tcW w:type="dxa" w:w="1728"/>
          </w:tcPr>
          <w:p>
            <w:r>
              <w:t>216.00</w:t>
            </w:r>
          </w:p>
        </w:tc>
        <w:tc>
          <w:tcPr>
            <w:tcW w:type="dxa" w:w="1728"/>
          </w:tcPr>
          <w:p>
            <w:r>
              <w:t>275.00</w:t>
            </w:r>
          </w:p>
        </w:tc>
        <w:tc>
          <w:tcPr>
            <w:tcW w:type="dxa" w:w="1728"/>
          </w:tcPr>
          <w:p>
            <w:r>
              <w:t>491.00</w:t>
            </w:r>
          </w:p>
        </w:tc>
      </w:tr>
      <w:tr>
        <w:tc>
          <w:tcPr>
            <w:tcW w:type="dxa" w:w="1728"/>
          </w:tcPr>
          <w:p>
            <w:r>
              <w:t>Solid-wood cleats</w:t>
            </w:r>
          </w:p>
        </w:tc>
        <w:tc>
          <w:tcPr>
            <w:tcW w:type="dxa" w:w="1728"/>
          </w:tcPr>
          <w:p>
            <w:r>
              <w:t>5.250000</w:t>
            </w:r>
          </w:p>
        </w:tc>
        <w:tc>
          <w:tcPr>
            <w:tcW w:type="dxa" w:w="1728"/>
          </w:tcPr>
          <w:p>
            <w:r>
              <w:t>36.23</w:t>
            </w:r>
          </w:p>
        </w:tc>
        <w:tc>
          <w:tcPr>
            <w:tcW w:type="dxa" w:w="1728"/>
          </w:tcPr>
          <w:p>
            <w:r>
              <w:t>110.00</w:t>
            </w:r>
          </w:p>
        </w:tc>
        <w:tc>
          <w:tcPr>
            <w:tcW w:type="dxa" w:w="1728"/>
          </w:tcPr>
          <w:p>
            <w:r>
              <w:t>146.23</w:t>
            </w:r>
          </w:p>
        </w:tc>
      </w:tr>
    </w:tbl>
    <w:p>
      <w:r>
        <w:t>board feet: 25.250000</w:t>
      </w:r>
    </w:p>
    <w:p>
      <w:r>
        <w:t>purchase board feet: 30.037500</w:t>
      </w:r>
    </w:p>
    <w:p>
      <w:r>
        <w:t>material cost: 252.23</w:t>
      </w:r>
    </w:p>
    <w:p>
      <w:r>
        <w:t>labor cost: 385.00</w:t>
      </w:r>
    </w:p>
    <w:p>
      <w:r>
        <w:t>consumables: 18.00</w:t>
      </w:r>
    </w:p>
    <w:p>
      <w:r>
        <w:t>finish cost: 32.00</w:t>
      </w:r>
    </w:p>
    <w:p>
      <w:r>
        <w:t>direct cost: 687.23</w:t>
      </w:r>
    </w:p>
    <w:p>
      <w:r>
        <w:t>margin pct: 40</w:t>
      </w:r>
    </w:p>
    <w:p>
      <w:r>
        <w:t>price: 1145.38</w:t>
      </w:r>
    </w:p>
    <w:p>
      <w:r>
        <w:t>gross profit: 458.15</w:t>
      </w:r>
    </w:p>
    <w:p>
      <w:r>
        <w:t>actual margin pct: 39.9998</w:t>
      </w:r>
    </w:p>
    <w:p>
      <w:pPr>
        <w:pStyle w:val="Heading2"/>
      </w:pPr>
      <w:r>
        <w:t>Calculation assumptions</w:t>
      </w:r>
    </w:p>
    <w:p>
      <w:r>
        <w:t>Inputs, rates and quantities supplied by the customer. Example rates are fictional, not market prices. Dimensions in inches; material in USD per board foot. Labor hours apply to the complete line. Material and labor round half up to cents per line; totals sum those rounded costs. Waste applies to material only. Gross-margin price = cost / (1 - margin). Tax, shipping, drawing takeoffs and structural certification are excluded. The final rounded cent may slightly change achieved margin.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827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8167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8167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81672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Georgia" w:hAnsi="Georgia"/>
      <w:i/>
      <w:iCs/>
      <w:color w:val="8167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display shelves</dc:title>
  <dc:subject/>
  <dc:creator>CooperLux / Cooper Contracting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